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C501" w14:textId="7DB70D80" w:rsidR="00460685" w:rsidRPr="00750158" w:rsidRDefault="00C71F34" w:rsidP="00460685">
      <w:pPr>
        <w:rPr>
          <w:b/>
        </w:rPr>
      </w:pPr>
      <w:r>
        <w:rPr>
          <w:noProof/>
          <w:lang w:val="fr-CH" w:eastAsia="fr-CH"/>
        </w:rPr>
        <w:drawing>
          <wp:anchor distT="0" distB="0" distL="114300" distR="114300" simplePos="0" relativeHeight="251659264" behindDoc="1" locked="0" layoutInCell="1" allowOverlap="1" wp14:anchorId="728DE5E7" wp14:editId="1D6954E9">
            <wp:simplePos x="0" y="0"/>
            <wp:positionH relativeFrom="column">
              <wp:posOffset>-11299</wp:posOffset>
            </wp:positionH>
            <wp:positionV relativeFrom="paragraph">
              <wp:posOffset>-708790</wp:posOffset>
            </wp:positionV>
            <wp:extent cx="1407160" cy="1712911"/>
            <wp:effectExtent l="0" t="318"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_Identity_RGB.psd.pdf"/>
                    <pic:cNvPicPr/>
                  </pic:nvPicPr>
                  <pic:blipFill>
                    <a:blip r:embed="rId7">
                      <a:extLst>
                        <a:ext uri="{28A0092B-C50C-407E-A947-70E740481C1C}">
                          <a14:useLocalDpi xmlns:a14="http://schemas.microsoft.com/office/drawing/2010/main" val="0"/>
                        </a:ext>
                      </a:extLst>
                    </a:blip>
                    <a:stretch>
                      <a:fillRect/>
                    </a:stretch>
                  </pic:blipFill>
                  <pic:spPr>
                    <a:xfrm rot="16200000">
                      <a:off x="0" y="0"/>
                      <a:ext cx="1407160" cy="1712911"/>
                    </a:xfrm>
                    <a:prstGeom prst="rect">
                      <a:avLst/>
                    </a:prstGeom>
                  </pic:spPr>
                </pic:pic>
              </a:graphicData>
            </a:graphic>
            <wp14:sizeRelH relativeFrom="margin">
              <wp14:pctWidth>0</wp14:pctWidth>
            </wp14:sizeRelH>
            <wp14:sizeRelV relativeFrom="margin">
              <wp14:pctHeight>0</wp14:pctHeight>
            </wp14:sizeRelV>
          </wp:anchor>
        </w:drawing>
      </w:r>
    </w:p>
    <w:p w14:paraId="484B8836" w14:textId="77777777" w:rsidR="00460685" w:rsidRPr="00750158" w:rsidRDefault="00460685" w:rsidP="00460685">
      <w:pPr>
        <w:rPr>
          <w:b/>
        </w:rPr>
      </w:pPr>
    </w:p>
    <w:p w14:paraId="718FD906" w14:textId="77777777" w:rsidR="00C71F34" w:rsidRDefault="00C71F34" w:rsidP="0026433B"/>
    <w:p w14:paraId="3685B40A" w14:textId="77777777" w:rsidR="00C71F34" w:rsidRDefault="00C71F34" w:rsidP="0026433B"/>
    <w:p w14:paraId="0C274FD3" w14:textId="679B527B" w:rsidR="00460685" w:rsidRPr="00750158" w:rsidRDefault="00460685" w:rsidP="0026433B">
      <w:pPr>
        <w:ind w:firstLine="708"/>
        <w:jc w:val="center"/>
        <w:outlineLvl w:val="0"/>
        <w:rPr>
          <w:b/>
          <w:sz w:val="32"/>
        </w:rPr>
      </w:pPr>
      <w:r w:rsidRPr="00750158">
        <w:rPr>
          <w:b/>
          <w:sz w:val="32"/>
        </w:rPr>
        <w:t xml:space="preserve">Prix </w:t>
      </w:r>
      <w:r w:rsidR="004E01CA">
        <w:rPr>
          <w:b/>
          <w:sz w:val="32"/>
        </w:rPr>
        <w:t xml:space="preserve">institué par </w:t>
      </w:r>
      <w:r w:rsidRPr="00750158">
        <w:rPr>
          <w:b/>
          <w:sz w:val="32"/>
        </w:rPr>
        <w:t>James Brown Scott</w:t>
      </w:r>
    </w:p>
    <w:p w14:paraId="5B2E1948" w14:textId="77777777" w:rsidR="00460685" w:rsidRPr="00750158" w:rsidRDefault="00460685" w:rsidP="00460685">
      <w:pPr>
        <w:ind w:firstLine="708"/>
        <w:rPr>
          <w:b/>
          <w:sz w:val="32"/>
        </w:rPr>
      </w:pPr>
    </w:p>
    <w:p w14:paraId="128CD1E0" w14:textId="77777777" w:rsidR="00460685" w:rsidRPr="00750158" w:rsidRDefault="00460685" w:rsidP="006209F3">
      <w:pPr>
        <w:outlineLvl w:val="0"/>
        <w:rPr>
          <w:b/>
        </w:rPr>
      </w:pPr>
      <w:r w:rsidRPr="00750158">
        <w:rPr>
          <w:b/>
        </w:rPr>
        <w:t>Règlement des prix</w:t>
      </w:r>
    </w:p>
    <w:p w14:paraId="3F5C355F" w14:textId="77777777" w:rsidR="00460685" w:rsidRPr="00750158" w:rsidRDefault="00460685" w:rsidP="00460685">
      <w:pPr>
        <w:rPr>
          <w:b/>
        </w:rPr>
      </w:pPr>
    </w:p>
    <w:p w14:paraId="4F7863CA" w14:textId="77777777" w:rsidR="00460685" w:rsidRPr="00750158" w:rsidRDefault="00460685" w:rsidP="006209F3">
      <w:pPr>
        <w:outlineLvl w:val="0"/>
        <w:rPr>
          <w:i/>
        </w:rPr>
      </w:pPr>
      <w:r w:rsidRPr="00750158">
        <w:rPr>
          <w:i/>
        </w:rPr>
        <w:tab/>
        <w:t xml:space="preserve">Article </w:t>
      </w:r>
      <w:r w:rsidR="00785383">
        <w:rPr>
          <w:i/>
        </w:rPr>
        <w:t>1</w:t>
      </w:r>
    </w:p>
    <w:p w14:paraId="589913E6" w14:textId="77777777" w:rsidR="00460685" w:rsidRPr="00750158" w:rsidRDefault="00460685" w:rsidP="00460685"/>
    <w:p w14:paraId="039D3E64" w14:textId="77777777" w:rsidR="00460685" w:rsidRPr="00750158" w:rsidRDefault="00460685" w:rsidP="00460685">
      <w:r w:rsidRPr="00750158">
        <w:tab/>
        <w:t>Il est institué, sous les auspices de l’Institut de Droit international, qui les décerne, treize prix, destinés à récompenser, dans les conditions fixées par le présent Règlement, les auteurs des meilleurs mémoires consacrés à une question de droit international public.</w:t>
      </w:r>
    </w:p>
    <w:p w14:paraId="426F4204" w14:textId="77777777" w:rsidR="00460685" w:rsidRPr="00750158" w:rsidRDefault="00460685" w:rsidP="00460685"/>
    <w:p w14:paraId="41447C6E" w14:textId="77777777" w:rsidR="00460685" w:rsidRPr="00750158" w:rsidRDefault="00460685" w:rsidP="006209F3">
      <w:pPr>
        <w:outlineLvl w:val="0"/>
        <w:rPr>
          <w:i/>
        </w:rPr>
      </w:pPr>
      <w:r w:rsidRPr="00750158">
        <w:tab/>
      </w:r>
      <w:r w:rsidRPr="00750158">
        <w:rPr>
          <w:i/>
        </w:rPr>
        <w:t>Article 2</w:t>
      </w:r>
    </w:p>
    <w:p w14:paraId="7B664DCA" w14:textId="77777777" w:rsidR="00460685" w:rsidRPr="00750158" w:rsidRDefault="00460685" w:rsidP="00460685"/>
    <w:p w14:paraId="1EC349AD" w14:textId="77777777" w:rsidR="00460685" w:rsidRPr="00750158" w:rsidRDefault="00460685" w:rsidP="00460685">
      <w:r w:rsidRPr="00750158">
        <w:tab/>
        <w:t>Les prix institués portent les noms ci-après :</w:t>
      </w:r>
    </w:p>
    <w:p w14:paraId="44EE3F19" w14:textId="77777777" w:rsidR="00460685" w:rsidRPr="00750158" w:rsidRDefault="00460685" w:rsidP="00460685"/>
    <w:p w14:paraId="02F78657" w14:textId="77777777" w:rsidR="00460685" w:rsidRPr="00750158" w:rsidRDefault="00460685" w:rsidP="00460685">
      <w:r w:rsidRPr="00750158">
        <w:tab/>
        <w:t>Andr</w:t>
      </w:r>
      <w:r w:rsidR="006F32DC">
        <w:t>é</w:t>
      </w:r>
      <w:r w:rsidRPr="00750158">
        <w:t xml:space="preserve">s Bello, Carlos Calvo, Grotius, Francis </w:t>
      </w:r>
      <w:proofErr w:type="spellStart"/>
      <w:r w:rsidRPr="00750158">
        <w:t>Lieber</w:t>
      </w:r>
      <w:proofErr w:type="spellEnd"/>
      <w:r w:rsidRPr="00750158">
        <w:t>, Frédéric de Martens, Mancini, Samuel Pufendorf, Louis Renault, G. Rolin-</w:t>
      </w:r>
      <w:proofErr w:type="spellStart"/>
      <w:r w:rsidRPr="00750158">
        <w:t>Jaequemyns</w:t>
      </w:r>
      <w:proofErr w:type="spellEnd"/>
      <w:r w:rsidRPr="00750158">
        <w:t xml:space="preserve">, </w:t>
      </w:r>
      <w:proofErr w:type="spellStart"/>
      <w:r w:rsidRPr="00750158">
        <w:t>Emer</w:t>
      </w:r>
      <w:proofErr w:type="spellEnd"/>
      <w:r w:rsidRPr="00750158">
        <w:t xml:space="preserve"> de Vattel, Vitoria, John Westlake, Henri Wheaton.</w:t>
      </w:r>
    </w:p>
    <w:p w14:paraId="6CE96C6D" w14:textId="77777777" w:rsidR="00460685" w:rsidRPr="00750158" w:rsidRDefault="00460685" w:rsidP="00460685"/>
    <w:p w14:paraId="51F193F9" w14:textId="77777777" w:rsidR="00460685" w:rsidRPr="00750158" w:rsidRDefault="00460685" w:rsidP="006209F3">
      <w:pPr>
        <w:outlineLvl w:val="0"/>
        <w:rPr>
          <w:i/>
        </w:rPr>
      </w:pPr>
      <w:r w:rsidRPr="00750158">
        <w:tab/>
      </w:r>
      <w:r w:rsidRPr="00750158">
        <w:rPr>
          <w:i/>
        </w:rPr>
        <w:t>Article 3</w:t>
      </w:r>
    </w:p>
    <w:p w14:paraId="3BC6AA79" w14:textId="77777777" w:rsidR="00460685" w:rsidRPr="00750158" w:rsidRDefault="00460685" w:rsidP="00460685"/>
    <w:p w14:paraId="4F86B6D4" w14:textId="77777777" w:rsidR="00460685" w:rsidRPr="00750158" w:rsidRDefault="00460685" w:rsidP="00460685">
      <w:r w:rsidRPr="00750158">
        <w:tab/>
        <w:t>Le montant de chaque prix est fixé tous les quatre ans par le Bureau selon les revenus du Fonds spécial intitulé « Prix James Brown Scott ».</w:t>
      </w:r>
    </w:p>
    <w:p w14:paraId="7E20B8CE" w14:textId="77777777" w:rsidR="00460685" w:rsidRPr="00750158" w:rsidRDefault="00460685" w:rsidP="00460685"/>
    <w:p w14:paraId="485EB637" w14:textId="77777777" w:rsidR="00460685" w:rsidRPr="00750158" w:rsidRDefault="00460685" w:rsidP="006209F3">
      <w:pPr>
        <w:outlineLvl w:val="0"/>
        <w:rPr>
          <w:i/>
        </w:rPr>
      </w:pPr>
      <w:r w:rsidRPr="00750158">
        <w:tab/>
      </w:r>
      <w:r w:rsidRPr="00750158">
        <w:rPr>
          <w:i/>
        </w:rPr>
        <w:t>Article 4</w:t>
      </w:r>
    </w:p>
    <w:p w14:paraId="74812DB9" w14:textId="77777777" w:rsidR="00460685" w:rsidRPr="00750158" w:rsidRDefault="00460685" w:rsidP="00460685"/>
    <w:p w14:paraId="1AC418EE" w14:textId="77777777" w:rsidR="00460685" w:rsidRPr="00750158" w:rsidRDefault="00460685" w:rsidP="00460685">
      <w:r w:rsidRPr="00750158">
        <w:tab/>
        <w:t xml:space="preserve">Les prix sont mis au concours par roulement, de sorte qu’un prix puisse être, s’il y a lieu, décerné tous les </w:t>
      </w:r>
      <w:r w:rsidR="006F32DC">
        <w:t xml:space="preserve">deux </w:t>
      </w:r>
      <w:r w:rsidRPr="00750158">
        <w:t>ans.</w:t>
      </w:r>
    </w:p>
    <w:p w14:paraId="6FFD2CB6" w14:textId="77777777" w:rsidR="00460685" w:rsidRPr="00750158" w:rsidRDefault="00460685" w:rsidP="00460685">
      <w:r w:rsidRPr="00750158">
        <w:tab/>
        <w:t xml:space="preserve">Le premier prix à décerner le sera sous le nom de Grotius. </w:t>
      </w:r>
      <w:r w:rsidR="00600DC2">
        <w:t>Par</w:t>
      </w:r>
      <w:r w:rsidR="00600DC2" w:rsidRPr="00750158">
        <w:t xml:space="preserve"> </w:t>
      </w:r>
      <w:r w:rsidRPr="00750158">
        <w:t>la suite, l’ordre de roulement sera fixé d’après l’ordre alphabétique des noms mentionnés à l’Article 2.</w:t>
      </w:r>
    </w:p>
    <w:p w14:paraId="5EA9428B" w14:textId="77777777" w:rsidR="00460685" w:rsidRPr="00750158" w:rsidRDefault="00460685" w:rsidP="00460685">
      <w:r w:rsidRPr="00750158">
        <w:tab/>
        <w:t>Le Bureau, s’inspirant des délibérations de l’Institut, détermine les questions qui seront mises au concours.</w:t>
      </w:r>
    </w:p>
    <w:p w14:paraId="1E6AB53A" w14:textId="77777777" w:rsidR="00600DC2" w:rsidRPr="00750158" w:rsidRDefault="00460685" w:rsidP="00F80D18">
      <w:r w:rsidRPr="00750158">
        <w:tab/>
      </w:r>
    </w:p>
    <w:p w14:paraId="7EB726AB" w14:textId="77777777" w:rsidR="00460685" w:rsidRPr="00750158" w:rsidRDefault="00460685" w:rsidP="006209F3">
      <w:pPr>
        <w:outlineLvl w:val="0"/>
        <w:rPr>
          <w:i/>
        </w:rPr>
      </w:pPr>
      <w:r w:rsidRPr="00750158">
        <w:tab/>
      </w:r>
      <w:r w:rsidRPr="00750158">
        <w:rPr>
          <w:i/>
        </w:rPr>
        <w:t>Article 5</w:t>
      </w:r>
    </w:p>
    <w:p w14:paraId="53535B97" w14:textId="77777777" w:rsidR="00460685" w:rsidRPr="00750158" w:rsidRDefault="00460685" w:rsidP="00460685"/>
    <w:p w14:paraId="3FED983B" w14:textId="4D8BA643" w:rsidR="00460685" w:rsidRPr="00750158" w:rsidRDefault="00460685" w:rsidP="00460685">
      <w:r w:rsidRPr="00750158">
        <w:tab/>
        <w:t xml:space="preserve">Les mémoires </w:t>
      </w:r>
      <w:r w:rsidR="00785383">
        <w:t xml:space="preserve">devraient </w:t>
      </w:r>
      <w:r w:rsidRPr="00750158">
        <w:t xml:space="preserve">comporter </w:t>
      </w:r>
      <w:r w:rsidR="00785383">
        <w:t xml:space="preserve">approximativement entre </w:t>
      </w:r>
      <w:r w:rsidRPr="00750158">
        <w:t xml:space="preserve"> </w:t>
      </w:r>
      <w:r w:rsidR="003C0E96">
        <w:t xml:space="preserve">60 000 </w:t>
      </w:r>
      <w:r w:rsidR="00785383">
        <w:t xml:space="preserve">et </w:t>
      </w:r>
      <w:r w:rsidR="003C0E96">
        <w:t xml:space="preserve">200 000 mots (incluant les notes de bas de page et les notes de fin), en utilisant la police Times New Roman 12 et l’interligne 1,5. </w:t>
      </w:r>
      <w:r w:rsidRPr="00750158">
        <w:t xml:space="preserve"> Ils doivent être parvenus au Secrétaire général de l’Institut de Droit international au plus tard le 31 décembre de l’année précédant celle au cours de laquelle l’Institut est appelé à se prononcer sur l’attribution du prix.</w:t>
      </w:r>
    </w:p>
    <w:p w14:paraId="18F5EA40" w14:textId="77777777" w:rsidR="00460685" w:rsidRPr="00750158" w:rsidRDefault="00460685" w:rsidP="00460685"/>
    <w:p w14:paraId="2D28526C" w14:textId="77777777" w:rsidR="00460685" w:rsidRPr="00750158" w:rsidRDefault="00460685" w:rsidP="006209F3">
      <w:pPr>
        <w:outlineLvl w:val="0"/>
        <w:rPr>
          <w:i/>
        </w:rPr>
      </w:pPr>
      <w:r w:rsidRPr="00750158">
        <w:tab/>
      </w:r>
      <w:r w:rsidRPr="00750158">
        <w:rPr>
          <w:i/>
        </w:rPr>
        <w:t>Article 6</w:t>
      </w:r>
    </w:p>
    <w:p w14:paraId="7EEEC369" w14:textId="77777777" w:rsidR="00460685" w:rsidRPr="00750158" w:rsidRDefault="00460685" w:rsidP="00460685"/>
    <w:p w14:paraId="28CB8C9B" w14:textId="77777777" w:rsidR="00460685" w:rsidRPr="00750158" w:rsidRDefault="00460685" w:rsidP="00460685">
      <w:r w:rsidRPr="00750158">
        <w:tab/>
        <w:t>Le concours est ouvert à toute personne, à la seule exception des Membres et anciens Membres, Associés et anciens Associés de l’Institut de Droit international.</w:t>
      </w:r>
    </w:p>
    <w:p w14:paraId="23DDDAB8" w14:textId="77777777" w:rsidR="00460685" w:rsidRPr="00750158" w:rsidRDefault="00460685" w:rsidP="00460685"/>
    <w:p w14:paraId="7AD0F6E0" w14:textId="77777777" w:rsidR="0026433B" w:rsidRDefault="00460685" w:rsidP="0026433B">
      <w:r w:rsidRPr="00750158">
        <w:tab/>
      </w:r>
    </w:p>
    <w:p w14:paraId="111C9878" w14:textId="3D9BF143" w:rsidR="00460685" w:rsidRPr="00750158" w:rsidRDefault="00460685" w:rsidP="0026433B">
      <w:pPr>
        <w:ind w:firstLine="708"/>
        <w:outlineLvl w:val="0"/>
        <w:rPr>
          <w:i/>
        </w:rPr>
      </w:pPr>
      <w:r w:rsidRPr="00750158">
        <w:rPr>
          <w:i/>
        </w:rPr>
        <w:lastRenderedPageBreak/>
        <w:t>Article 7</w:t>
      </w:r>
    </w:p>
    <w:p w14:paraId="1111DBFC" w14:textId="77777777" w:rsidR="00460685" w:rsidRPr="00750158" w:rsidRDefault="00460685" w:rsidP="00460685"/>
    <w:p w14:paraId="75310259" w14:textId="77777777" w:rsidR="00460685" w:rsidRPr="00750158" w:rsidRDefault="00460685" w:rsidP="00460685">
      <w:r w:rsidRPr="00750158">
        <w:tab/>
        <w:t>Les concurrents rédigent leur mémoire à leur choix dans l’une ou l’autre des langues ci-après : allemande, anglaise, espagnole, française, italienne.</w:t>
      </w:r>
    </w:p>
    <w:p w14:paraId="74340C30" w14:textId="77777777" w:rsidR="00460685" w:rsidRPr="00750158" w:rsidRDefault="00460685" w:rsidP="00460685"/>
    <w:p w14:paraId="0BC47105" w14:textId="77777777" w:rsidR="00460685" w:rsidRPr="00750158" w:rsidRDefault="00460685" w:rsidP="006209F3">
      <w:pPr>
        <w:outlineLvl w:val="0"/>
        <w:rPr>
          <w:i/>
        </w:rPr>
      </w:pPr>
      <w:r w:rsidRPr="00750158">
        <w:tab/>
      </w:r>
      <w:r w:rsidRPr="00750158">
        <w:rPr>
          <w:i/>
        </w:rPr>
        <w:t>Article 8</w:t>
      </w:r>
    </w:p>
    <w:p w14:paraId="0A308FBB" w14:textId="77777777" w:rsidR="00460685" w:rsidRPr="00750158" w:rsidRDefault="00460685" w:rsidP="00460685"/>
    <w:p w14:paraId="0406B448" w14:textId="77777777" w:rsidR="00460685" w:rsidRDefault="00460685" w:rsidP="00460685">
      <w:r w:rsidRPr="00750158">
        <w:tab/>
        <w:t xml:space="preserve">L’envoi des mémoires a lieu en </w:t>
      </w:r>
      <w:r w:rsidR="00AA3D6B">
        <w:t>deux</w:t>
      </w:r>
      <w:r w:rsidR="00AA3D6B" w:rsidRPr="00750158">
        <w:t xml:space="preserve"> </w:t>
      </w:r>
      <w:r w:rsidRPr="00750158">
        <w:t>exemplaires</w:t>
      </w:r>
      <w:r w:rsidR="00AA3D6B">
        <w:t> : une copie électronique et une copie papier. La copie électronique doit être en format PDF et la copie papier doit être imprimée au format A4</w:t>
      </w:r>
      <w:r w:rsidRPr="00750158">
        <w:t>.</w:t>
      </w:r>
      <w:r w:rsidR="00AA3D6B">
        <w:t xml:space="preserve"> Les mémoires seront examiné</w:t>
      </w:r>
      <w:r w:rsidR="00600DC2">
        <w:t>s</w:t>
      </w:r>
      <w:r w:rsidR="00AA3D6B">
        <w:t xml:space="preserve"> </w:t>
      </w:r>
      <w:r w:rsidR="00600DC2">
        <w:t>de manière anonyme</w:t>
      </w:r>
      <w:r w:rsidR="00AA3D6B">
        <w:t xml:space="preserve">. Par conséquent, les </w:t>
      </w:r>
      <w:r w:rsidR="00600DC2">
        <w:t>noms des concurrents ne doivent pas figurer sur le mémoire.</w:t>
      </w:r>
    </w:p>
    <w:p w14:paraId="6CEB4230" w14:textId="77777777" w:rsidR="00C71F34" w:rsidRPr="00750158" w:rsidRDefault="00C71F34" w:rsidP="00460685"/>
    <w:p w14:paraId="103EDC3E" w14:textId="77777777" w:rsidR="00460685" w:rsidRPr="00750158" w:rsidRDefault="00460685" w:rsidP="00460685">
      <w:pPr>
        <w:rPr>
          <w:i/>
        </w:rPr>
      </w:pPr>
      <w:r w:rsidRPr="00750158">
        <w:tab/>
      </w:r>
      <w:r w:rsidRPr="00750158">
        <w:rPr>
          <w:i/>
        </w:rPr>
        <w:t>Article 9</w:t>
      </w:r>
    </w:p>
    <w:p w14:paraId="5693DED5" w14:textId="77777777" w:rsidR="00460685" w:rsidRPr="00750158" w:rsidRDefault="00460685" w:rsidP="00460685"/>
    <w:p w14:paraId="53DA88B8" w14:textId="77777777" w:rsidR="00C71F34" w:rsidRDefault="00460685" w:rsidP="00460685">
      <w:r w:rsidRPr="00750158">
        <w:tab/>
      </w:r>
      <w:r w:rsidR="00AA3D6B">
        <w:t>Les concurrents indiqueront dans le courrier électronique accompagnant la soumission électronique</w:t>
      </w:r>
      <w:r w:rsidR="00C71F34">
        <w:t>,</w:t>
      </w:r>
      <w:r w:rsidR="00AA3D6B">
        <w:t xml:space="preserve"> ainsi que dans la lettre d'accompagnement de la copie papier</w:t>
      </w:r>
      <w:r w:rsidR="00C71F34">
        <w:t>,</w:t>
      </w:r>
      <w:r w:rsidR="00AA3D6B">
        <w:t xml:space="preserve"> les informations suivantes</w:t>
      </w:r>
      <w:r w:rsidR="00C71F34">
        <w:t xml:space="preserve"> </w:t>
      </w:r>
      <w:r w:rsidR="00AA3D6B">
        <w:t>:</w:t>
      </w:r>
    </w:p>
    <w:p w14:paraId="01D886F2" w14:textId="01764990" w:rsidR="00B2450A" w:rsidRDefault="00AA3D6B" w:rsidP="00A975CA">
      <w:pPr>
        <w:ind w:left="426" w:hanging="426"/>
      </w:pPr>
      <w:r>
        <w:br/>
        <w:t xml:space="preserve">- </w:t>
      </w:r>
      <w:r w:rsidR="00A975CA">
        <w:tab/>
      </w:r>
      <w:r>
        <w:t>nom de famille</w:t>
      </w:r>
      <w:r w:rsidR="008770A0">
        <w:t xml:space="preserve"> </w:t>
      </w:r>
      <w:r>
        <w:t>;</w:t>
      </w:r>
      <w:r>
        <w:br/>
        <w:t xml:space="preserve">- </w:t>
      </w:r>
      <w:r w:rsidR="00A975CA">
        <w:tab/>
      </w:r>
      <w:r>
        <w:t>prénom</w:t>
      </w:r>
      <w:r w:rsidR="008770A0">
        <w:t xml:space="preserve"> </w:t>
      </w:r>
      <w:r>
        <w:t>;</w:t>
      </w:r>
      <w:r>
        <w:br/>
        <w:t xml:space="preserve">- </w:t>
      </w:r>
      <w:r w:rsidR="00A975CA">
        <w:tab/>
      </w:r>
      <w:r>
        <w:t>date et lieu de naissance</w:t>
      </w:r>
      <w:r w:rsidR="008770A0">
        <w:t xml:space="preserve"> </w:t>
      </w:r>
      <w:r>
        <w:t>;</w:t>
      </w:r>
      <w:r>
        <w:br/>
        <w:t xml:space="preserve">- </w:t>
      </w:r>
      <w:r w:rsidR="00A975CA">
        <w:tab/>
      </w:r>
      <w:r>
        <w:t>nationalité</w:t>
      </w:r>
      <w:r w:rsidR="008770A0">
        <w:t xml:space="preserve"> </w:t>
      </w:r>
      <w:r>
        <w:t>;</w:t>
      </w:r>
      <w:r>
        <w:br/>
        <w:t xml:space="preserve">- </w:t>
      </w:r>
      <w:r w:rsidR="00A975CA">
        <w:tab/>
      </w:r>
      <w:r>
        <w:t>adresse</w:t>
      </w:r>
      <w:r w:rsidR="008770A0">
        <w:t xml:space="preserve"> </w:t>
      </w:r>
      <w:r>
        <w:t>;</w:t>
      </w:r>
      <w:r>
        <w:br/>
        <w:t xml:space="preserve">- </w:t>
      </w:r>
      <w:r w:rsidR="00A975CA">
        <w:tab/>
      </w:r>
      <w:r>
        <w:t>numéro de téléphone</w:t>
      </w:r>
      <w:r w:rsidR="008770A0">
        <w:t xml:space="preserve"> </w:t>
      </w:r>
      <w:r>
        <w:t>;</w:t>
      </w:r>
      <w:r>
        <w:br/>
        <w:t xml:space="preserve">- </w:t>
      </w:r>
      <w:r w:rsidR="00A975CA">
        <w:tab/>
        <w:t>l</w:t>
      </w:r>
      <w:r>
        <w:t>e titre de leur thèse</w:t>
      </w:r>
      <w:r w:rsidR="008770A0">
        <w:t xml:space="preserve"> </w:t>
      </w:r>
      <w:r>
        <w:t>;</w:t>
      </w:r>
      <w:r>
        <w:br/>
        <w:t xml:space="preserve">- </w:t>
      </w:r>
      <w:r w:rsidR="00A975CA">
        <w:tab/>
      </w:r>
      <w:r>
        <w:t>le nombre total de mots (y compris les notes de bas de page et les notes de fin)</w:t>
      </w:r>
      <w:r w:rsidR="008770A0">
        <w:t xml:space="preserve"> </w:t>
      </w:r>
      <w:r>
        <w:t>;</w:t>
      </w:r>
      <w:r>
        <w:br/>
        <w:t xml:space="preserve">- </w:t>
      </w:r>
      <w:r w:rsidR="00A975CA">
        <w:tab/>
      </w:r>
      <w:r>
        <w:t xml:space="preserve">le nom du prix pour lequel il </w:t>
      </w:r>
      <w:r w:rsidR="00785383">
        <w:t xml:space="preserve">ou elle </w:t>
      </w:r>
      <w:r w:rsidR="00600DC2">
        <w:t>concourt</w:t>
      </w:r>
      <w:r>
        <w:t>.</w:t>
      </w:r>
    </w:p>
    <w:p w14:paraId="6ABDA52A" w14:textId="77777777" w:rsidR="00460685" w:rsidRPr="00750158" w:rsidRDefault="00AA3D6B" w:rsidP="00460685">
      <w:r>
        <w:br/>
        <w:t>Ces informations ne sont pas communiquées aux Membres et Associés de l'Institut.</w:t>
      </w:r>
    </w:p>
    <w:p w14:paraId="08761F65" w14:textId="77777777" w:rsidR="00460685" w:rsidRPr="00750158" w:rsidRDefault="00460685" w:rsidP="00460685"/>
    <w:p w14:paraId="369F15B9" w14:textId="77777777" w:rsidR="00460685" w:rsidRPr="00750158" w:rsidRDefault="00460685" w:rsidP="006209F3">
      <w:pPr>
        <w:outlineLvl w:val="0"/>
        <w:rPr>
          <w:i/>
        </w:rPr>
      </w:pPr>
      <w:r w:rsidRPr="00750158">
        <w:tab/>
      </w:r>
      <w:r w:rsidRPr="00750158">
        <w:rPr>
          <w:i/>
        </w:rPr>
        <w:t>Article 10</w:t>
      </w:r>
    </w:p>
    <w:p w14:paraId="10111E3F" w14:textId="77777777" w:rsidR="00460685" w:rsidRPr="00750158" w:rsidRDefault="00460685" w:rsidP="00460685"/>
    <w:p w14:paraId="7BC207A9" w14:textId="77777777" w:rsidR="00460685" w:rsidRPr="00750158" w:rsidRDefault="00460685" w:rsidP="00460685">
      <w:r w:rsidRPr="00750158">
        <w:tab/>
        <w:t xml:space="preserve">Les mémoires soumis </w:t>
      </w:r>
      <w:r w:rsidR="00AA3D6B">
        <w:t>à l’Institut de Droit international</w:t>
      </w:r>
      <w:r w:rsidRPr="00750158">
        <w:t xml:space="preserve"> </w:t>
      </w:r>
      <w:r w:rsidR="00936388">
        <w:t xml:space="preserve">ne </w:t>
      </w:r>
      <w:r w:rsidRPr="00750158">
        <w:t xml:space="preserve">doivent </w:t>
      </w:r>
      <w:r w:rsidR="00936388">
        <w:t xml:space="preserve">pas avoir été publiés avant la date de la décision de l’annonce </w:t>
      </w:r>
      <w:r w:rsidR="00600DC2">
        <w:t>au</w:t>
      </w:r>
      <w:r w:rsidR="00936388">
        <w:t xml:space="preserve"> lauréat</w:t>
      </w:r>
      <w:r w:rsidRPr="00750158">
        <w:t>.</w:t>
      </w:r>
    </w:p>
    <w:p w14:paraId="5DACE81C" w14:textId="77777777" w:rsidR="00460685" w:rsidRPr="00750158" w:rsidRDefault="00460685" w:rsidP="00460685"/>
    <w:p w14:paraId="4D5174FB" w14:textId="77777777" w:rsidR="00460685" w:rsidRPr="00750158" w:rsidRDefault="00460685" w:rsidP="006209F3">
      <w:pPr>
        <w:outlineLvl w:val="0"/>
        <w:rPr>
          <w:i/>
        </w:rPr>
      </w:pPr>
      <w:r w:rsidRPr="00750158">
        <w:tab/>
      </w:r>
      <w:r w:rsidRPr="00750158">
        <w:rPr>
          <w:i/>
        </w:rPr>
        <w:t>Article 11</w:t>
      </w:r>
    </w:p>
    <w:p w14:paraId="49018FDC" w14:textId="77777777" w:rsidR="00460685" w:rsidRPr="00750158" w:rsidRDefault="00460685" w:rsidP="00460685"/>
    <w:p w14:paraId="5BF8BA1F" w14:textId="77777777" w:rsidR="00460685" w:rsidRPr="00750158" w:rsidRDefault="00460685" w:rsidP="00460685">
      <w:r w:rsidRPr="00750158">
        <w:tab/>
        <w:t xml:space="preserve">Le Bureau de l’Institut de Droit international prend les dispositions nécessaires pour la constitution du jury. </w:t>
      </w:r>
      <w:r w:rsidR="00785383">
        <w:t xml:space="preserve">Le jury sera </w:t>
      </w:r>
      <w:r w:rsidR="002A06C6">
        <w:t>composé</w:t>
      </w:r>
      <w:r w:rsidR="00785383">
        <w:t xml:space="preserve"> </w:t>
      </w:r>
      <w:r w:rsidR="002A06C6">
        <w:t>d’au moins</w:t>
      </w:r>
      <w:r w:rsidR="00785383">
        <w:t xml:space="preserve"> trois </w:t>
      </w:r>
      <w:r w:rsidR="002A06C6">
        <w:t xml:space="preserve">membres ou associés de l’Institut.  </w:t>
      </w:r>
      <w:r w:rsidRPr="00750158">
        <w:t>Il impartit au jury les délais dans lesquels celui-ci devra rendre sa décision.</w:t>
      </w:r>
    </w:p>
    <w:p w14:paraId="700910E0" w14:textId="77777777" w:rsidR="00460685" w:rsidRPr="00750158" w:rsidRDefault="00460685" w:rsidP="00460685"/>
    <w:p w14:paraId="26D94482" w14:textId="77777777" w:rsidR="00460685" w:rsidRPr="00750158" w:rsidRDefault="00460685" w:rsidP="006209F3">
      <w:pPr>
        <w:outlineLvl w:val="0"/>
        <w:rPr>
          <w:i/>
        </w:rPr>
      </w:pPr>
      <w:r w:rsidRPr="00750158">
        <w:tab/>
      </w:r>
      <w:r w:rsidRPr="00750158">
        <w:rPr>
          <w:i/>
        </w:rPr>
        <w:t>Article 12</w:t>
      </w:r>
    </w:p>
    <w:p w14:paraId="7825EEB0" w14:textId="77777777" w:rsidR="00460685" w:rsidRPr="00750158" w:rsidRDefault="00460685" w:rsidP="00460685"/>
    <w:p w14:paraId="6242D05E" w14:textId="77777777" w:rsidR="00460685" w:rsidRPr="00750158" w:rsidRDefault="00460685" w:rsidP="00460685">
      <w:r w:rsidRPr="00750158">
        <w:tab/>
        <w:t>Le jury a la faculté de diviser chaque prix entre deux mémoires qu’il estime de valeur égale.</w:t>
      </w:r>
    </w:p>
    <w:p w14:paraId="38409EDC" w14:textId="77777777" w:rsidR="00460685" w:rsidRPr="00750158" w:rsidRDefault="00460685" w:rsidP="00460685">
      <w:r w:rsidRPr="00750158">
        <w:tab/>
        <w:t>Le jury est libre de n</w:t>
      </w:r>
      <w:r w:rsidR="00600DC2">
        <w:t>e pas</w:t>
      </w:r>
      <w:r w:rsidRPr="00750158">
        <w:t xml:space="preserve"> décerner </w:t>
      </w:r>
      <w:r w:rsidR="00600DC2">
        <w:t>le prix</w:t>
      </w:r>
      <w:r w:rsidRPr="00750158">
        <w:t>.</w:t>
      </w:r>
    </w:p>
    <w:p w14:paraId="221B294D" w14:textId="77777777" w:rsidR="00460685" w:rsidRPr="00750158" w:rsidRDefault="00460685" w:rsidP="00460685"/>
    <w:p w14:paraId="070C3E7A" w14:textId="77777777" w:rsidR="00460685" w:rsidRPr="00750158" w:rsidRDefault="00460685" w:rsidP="006209F3">
      <w:pPr>
        <w:outlineLvl w:val="0"/>
        <w:rPr>
          <w:i/>
        </w:rPr>
      </w:pPr>
      <w:r w:rsidRPr="00750158">
        <w:tab/>
      </w:r>
      <w:r w:rsidRPr="00750158">
        <w:rPr>
          <w:i/>
        </w:rPr>
        <w:t>Article 13</w:t>
      </w:r>
    </w:p>
    <w:p w14:paraId="7BC57714" w14:textId="77777777" w:rsidR="00460685" w:rsidRPr="00750158" w:rsidRDefault="00460685" w:rsidP="00460685"/>
    <w:p w14:paraId="61763346" w14:textId="77777777" w:rsidR="00460685" w:rsidRPr="00750158" w:rsidRDefault="00460685" w:rsidP="00B2450A">
      <w:r w:rsidRPr="00750158">
        <w:tab/>
        <w:t xml:space="preserve">Le jury </w:t>
      </w:r>
      <w:r w:rsidR="00936388">
        <w:t>communiquera au Bureau le(s) titre(s) du (des) mémoire(s) couronné(s)</w:t>
      </w:r>
      <w:r w:rsidRPr="00750158">
        <w:t>.</w:t>
      </w:r>
    </w:p>
    <w:p w14:paraId="0E99EBC2" w14:textId="77777777" w:rsidR="00460685" w:rsidRPr="00750158" w:rsidRDefault="00460685" w:rsidP="00460685"/>
    <w:p w14:paraId="41F63776" w14:textId="77777777" w:rsidR="00460685" w:rsidRPr="00750158" w:rsidRDefault="00460685" w:rsidP="006209F3">
      <w:pPr>
        <w:outlineLvl w:val="0"/>
        <w:rPr>
          <w:i/>
        </w:rPr>
      </w:pPr>
      <w:r w:rsidRPr="00750158">
        <w:tab/>
      </w:r>
      <w:r w:rsidRPr="00750158">
        <w:rPr>
          <w:i/>
        </w:rPr>
        <w:t>Article 14</w:t>
      </w:r>
    </w:p>
    <w:p w14:paraId="1DBA765F" w14:textId="77777777" w:rsidR="00460685" w:rsidRPr="00750158" w:rsidRDefault="00460685" w:rsidP="00460685"/>
    <w:p w14:paraId="155BDF73" w14:textId="77777777" w:rsidR="002E6D63" w:rsidRPr="002A06C6" w:rsidRDefault="00460685" w:rsidP="009B1473">
      <w:r w:rsidRPr="00750158">
        <w:tab/>
        <w:t>La proclamation des lauréats a lieu en séance plénière de l’I</w:t>
      </w:r>
      <w:r w:rsidR="002A06C6">
        <w:t>nstitut de Droit international.</w:t>
      </w:r>
    </w:p>
    <w:p w14:paraId="0097F674" w14:textId="77777777" w:rsidR="009B1473" w:rsidRDefault="009B1473" w:rsidP="009B1473"/>
    <w:p w14:paraId="60D6720B" w14:textId="77777777" w:rsidR="009B1473" w:rsidRPr="00D76F17" w:rsidRDefault="009B1473" w:rsidP="006209F3">
      <w:pPr>
        <w:outlineLvl w:val="0"/>
        <w:rPr>
          <w:i/>
        </w:rPr>
      </w:pPr>
      <w:r w:rsidRPr="00D76F17">
        <w:rPr>
          <w:i/>
        </w:rPr>
        <w:tab/>
        <w:t>Article 1</w:t>
      </w:r>
      <w:r w:rsidR="00936388">
        <w:rPr>
          <w:i/>
        </w:rPr>
        <w:t>5</w:t>
      </w:r>
    </w:p>
    <w:p w14:paraId="1DE1E8CA" w14:textId="77777777" w:rsidR="009B1473" w:rsidRDefault="009B1473" w:rsidP="009B1473"/>
    <w:p w14:paraId="7EAC55AF" w14:textId="77777777" w:rsidR="00CF27F3" w:rsidRDefault="009B1473" w:rsidP="00CF27F3">
      <w:r>
        <w:tab/>
        <w:t>Le résultat du concours est publié dans l’</w:t>
      </w:r>
      <w:r w:rsidRPr="0026433B">
        <w:rPr>
          <w:i/>
        </w:rPr>
        <w:t>Annuaire</w:t>
      </w:r>
      <w:r>
        <w:t xml:space="preserve"> de l’I</w:t>
      </w:r>
      <w:r w:rsidR="00BC279C">
        <w:t>nstitut de Droit international.</w:t>
      </w:r>
      <w:r w:rsidR="00CF27F3">
        <w:t xml:space="preserve"> Les manuscrits soumis ne seront pas restitués à leurs auteurs.  </w:t>
      </w:r>
    </w:p>
    <w:p w14:paraId="346025A4" w14:textId="77777777" w:rsidR="009B1473" w:rsidRDefault="009B1473" w:rsidP="009B1473"/>
    <w:p w14:paraId="6790E336" w14:textId="77777777" w:rsidR="009B1473" w:rsidRDefault="009B1473" w:rsidP="009B1473">
      <w:r>
        <w:tab/>
        <w:t>Le Secrétaire général de l’Institut de Droit international prend toutes autres mesures de publicité qu’il juge utiles.</w:t>
      </w:r>
    </w:p>
    <w:p w14:paraId="3C697844" w14:textId="77777777" w:rsidR="009B1473" w:rsidRDefault="009B1473" w:rsidP="009B1473"/>
    <w:p w14:paraId="3537A6E4" w14:textId="77777777" w:rsidR="009B1473" w:rsidRPr="00D76F17" w:rsidRDefault="009B1473" w:rsidP="006209F3">
      <w:pPr>
        <w:outlineLvl w:val="0"/>
        <w:rPr>
          <w:i/>
        </w:rPr>
      </w:pPr>
      <w:r w:rsidRPr="00D76F17">
        <w:rPr>
          <w:i/>
        </w:rPr>
        <w:tab/>
        <w:t>Article 1</w:t>
      </w:r>
      <w:r w:rsidR="00936388">
        <w:rPr>
          <w:i/>
        </w:rPr>
        <w:t>6</w:t>
      </w:r>
    </w:p>
    <w:p w14:paraId="330A38AB" w14:textId="77777777" w:rsidR="009B1473" w:rsidRDefault="009B1473" w:rsidP="009B1473"/>
    <w:p w14:paraId="2A2CC8AC" w14:textId="77777777" w:rsidR="009B1473" w:rsidRDefault="009B1473" w:rsidP="009B1473">
      <w:r>
        <w:tab/>
        <w:t>Les auteurs des mémoires présentés au concours conservent la propriété littéraire des mémoires déposés.</w:t>
      </w:r>
    </w:p>
    <w:p w14:paraId="131B2C14" w14:textId="77777777" w:rsidR="009B1473" w:rsidRDefault="009B1473" w:rsidP="009B1473"/>
    <w:p w14:paraId="1476BA95" w14:textId="77777777" w:rsidR="009B1473" w:rsidRPr="00D76F17" w:rsidRDefault="009B1473" w:rsidP="006209F3">
      <w:pPr>
        <w:outlineLvl w:val="0"/>
        <w:rPr>
          <w:i/>
        </w:rPr>
      </w:pPr>
      <w:r w:rsidRPr="00D76F17">
        <w:rPr>
          <w:i/>
        </w:rPr>
        <w:tab/>
        <w:t>Article 1</w:t>
      </w:r>
      <w:r w:rsidR="00936388">
        <w:rPr>
          <w:i/>
        </w:rPr>
        <w:t>7</w:t>
      </w:r>
    </w:p>
    <w:p w14:paraId="29E0AC43" w14:textId="77777777" w:rsidR="009B1473" w:rsidRDefault="009B1473" w:rsidP="009B1473"/>
    <w:p w14:paraId="6CB69559" w14:textId="31F0B809" w:rsidR="009B1473" w:rsidRDefault="009B1473" w:rsidP="009B1473">
      <w:r>
        <w:tab/>
      </w:r>
      <w:r w:rsidR="00936388">
        <w:t xml:space="preserve">Si l'auteur souhaite mentionner le prix décerné à son mémoire dans sa publication, une déclaration du Secrétaire général de l'Institut de Droit international doit être imprimée par l'auteur en tête de la publication de son travail. Cette déclaration doit déterminer dans quelle mesure la publication est conforme au texte du mémoire </w:t>
      </w:r>
      <w:r w:rsidR="002A06C6">
        <w:t>pour</w:t>
      </w:r>
      <w:r w:rsidR="00936388">
        <w:t xml:space="preserve"> lequel le prix a été décerné.</w:t>
      </w:r>
    </w:p>
    <w:p w14:paraId="338C561E" w14:textId="77777777" w:rsidR="009B1473" w:rsidRDefault="009B1473" w:rsidP="009B1473"/>
    <w:p w14:paraId="29D08E33" w14:textId="77777777" w:rsidR="009B1473" w:rsidRPr="00D76F17" w:rsidRDefault="009B1473" w:rsidP="006209F3">
      <w:pPr>
        <w:outlineLvl w:val="0"/>
        <w:rPr>
          <w:i/>
        </w:rPr>
      </w:pPr>
      <w:r w:rsidRPr="00D76F17">
        <w:rPr>
          <w:i/>
        </w:rPr>
        <w:tab/>
        <w:t xml:space="preserve">Article </w:t>
      </w:r>
      <w:r w:rsidR="00936388">
        <w:rPr>
          <w:i/>
        </w:rPr>
        <w:t>18</w:t>
      </w:r>
    </w:p>
    <w:p w14:paraId="40EBF113" w14:textId="77777777" w:rsidR="009B1473" w:rsidRDefault="009B1473" w:rsidP="009B1473"/>
    <w:p w14:paraId="368C48BC" w14:textId="77777777" w:rsidR="009B1473" w:rsidRDefault="009B1473" w:rsidP="009B1473">
      <w:r>
        <w:tab/>
        <w:t>Si le prix n’a pas été attribué, le Bureau de l’Institut se réserve de déterminer l’emploi qui sera fait de la somme qui n’a pas fait l’objet d’une attribution.</w:t>
      </w:r>
    </w:p>
    <w:p w14:paraId="3ECF1E2D" w14:textId="77777777" w:rsidR="009B1473" w:rsidRDefault="009B1473" w:rsidP="009B1473"/>
    <w:p w14:paraId="2AC581EF" w14:textId="77777777" w:rsidR="009B1473" w:rsidRPr="00750158" w:rsidRDefault="009B1473" w:rsidP="00460685"/>
    <w:p w14:paraId="761682A4" w14:textId="40D7608A" w:rsidR="0080546F" w:rsidRPr="00B2450A" w:rsidRDefault="0080546F" w:rsidP="00460685">
      <w:pPr>
        <w:rPr>
          <w:lang w:val="fr-CH"/>
        </w:rPr>
      </w:pPr>
      <w:r>
        <w:t xml:space="preserve">Règlement du Concours de prix James Brown Scott, adopté et entré en vigueur en 1931, modifié plusieurs fois, version actuelle approuvée </w:t>
      </w:r>
      <w:r w:rsidR="00D100DB">
        <w:t>le 1 janvier 201</w:t>
      </w:r>
      <w:r w:rsidR="00D100DB" w:rsidRPr="00D100DB">
        <w:t>8</w:t>
      </w:r>
      <w:r w:rsidRPr="00D100DB">
        <w:t>.</w:t>
      </w:r>
    </w:p>
    <w:p w14:paraId="589EBF18" w14:textId="77777777" w:rsidR="00460685" w:rsidRPr="00750158" w:rsidRDefault="00460685" w:rsidP="00460685">
      <w:bookmarkStart w:id="0" w:name="_GoBack"/>
      <w:bookmarkEnd w:id="0"/>
    </w:p>
    <w:sectPr w:rsidR="00460685" w:rsidRPr="00750158" w:rsidSect="00460685">
      <w:headerReference w:type="even" r:id="rId8"/>
      <w:headerReference w:type="default" r:id="rId9"/>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9660" w14:textId="77777777" w:rsidR="0005654A" w:rsidRDefault="0005654A">
      <w:r>
        <w:separator/>
      </w:r>
    </w:p>
  </w:endnote>
  <w:endnote w:type="continuationSeparator" w:id="0">
    <w:p w14:paraId="736B2FA2" w14:textId="77777777" w:rsidR="0005654A" w:rsidRDefault="0005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9C9EA" w14:textId="77777777" w:rsidR="0005654A" w:rsidRDefault="0005654A">
      <w:r>
        <w:separator/>
      </w:r>
    </w:p>
  </w:footnote>
  <w:footnote w:type="continuationSeparator" w:id="0">
    <w:p w14:paraId="3FE6647A" w14:textId="77777777" w:rsidR="0005654A" w:rsidRDefault="00056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3E7F4" w14:textId="77777777" w:rsidR="00460685" w:rsidRDefault="00460685" w:rsidP="00460685">
    <w:pPr>
      <w:pStyle w:val="Header"/>
      <w:framePr w:wrap="around" w:vAnchor="text" w:hAnchor="margin" w:xAlign="right" w:y="1"/>
      <w:rPr>
        <w:rStyle w:val="PageNumber"/>
      </w:rPr>
    </w:pPr>
    <w:r>
      <w:rPr>
        <w:rStyle w:val="PageNumber"/>
      </w:rPr>
      <w:fldChar w:fldCharType="begin"/>
    </w:r>
    <w:r w:rsidR="00AA026A">
      <w:rPr>
        <w:rStyle w:val="PageNumber"/>
      </w:rPr>
      <w:instrText>PAGE</w:instrText>
    </w:r>
    <w:r>
      <w:rPr>
        <w:rStyle w:val="PageNumber"/>
      </w:rPr>
      <w:instrText xml:space="preserve">  </w:instrText>
    </w:r>
    <w:r>
      <w:rPr>
        <w:rStyle w:val="PageNumber"/>
      </w:rPr>
      <w:fldChar w:fldCharType="end"/>
    </w:r>
  </w:p>
  <w:p w14:paraId="3A663124" w14:textId="77777777" w:rsidR="00460685" w:rsidRDefault="00460685" w:rsidP="0046068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DC79" w14:textId="77777777" w:rsidR="00460685" w:rsidRDefault="00460685" w:rsidP="00460685">
    <w:pPr>
      <w:pStyle w:val="Header"/>
      <w:framePr w:wrap="around" w:vAnchor="text" w:hAnchor="margin" w:xAlign="right" w:y="1"/>
      <w:rPr>
        <w:rStyle w:val="PageNumber"/>
      </w:rPr>
    </w:pPr>
    <w:r>
      <w:rPr>
        <w:rStyle w:val="PageNumber"/>
      </w:rPr>
      <w:fldChar w:fldCharType="begin"/>
    </w:r>
    <w:r w:rsidR="00AA026A">
      <w:rPr>
        <w:rStyle w:val="PageNumber"/>
      </w:rPr>
      <w:instrText>PAGE</w:instrText>
    </w:r>
    <w:r>
      <w:rPr>
        <w:rStyle w:val="PageNumber"/>
      </w:rPr>
      <w:instrText xml:space="preserve">  </w:instrText>
    </w:r>
    <w:r>
      <w:rPr>
        <w:rStyle w:val="PageNumber"/>
      </w:rPr>
      <w:fldChar w:fldCharType="separate"/>
    </w:r>
    <w:r w:rsidR="00D100DB">
      <w:rPr>
        <w:rStyle w:val="PageNumber"/>
        <w:noProof/>
      </w:rPr>
      <w:t>2</w:t>
    </w:r>
    <w:r>
      <w:rPr>
        <w:rStyle w:val="PageNumber"/>
      </w:rPr>
      <w:fldChar w:fldCharType="end"/>
    </w:r>
  </w:p>
  <w:p w14:paraId="65C20CA9" w14:textId="77777777" w:rsidR="00460685" w:rsidRDefault="00460685" w:rsidP="00460685">
    <w:pPr>
      <w:pStyle w:val="Header"/>
      <w:ind w:right="360"/>
    </w:pPr>
    <w:r>
      <w:t>Prix James Brown Scott</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le Gerardi">
    <w15:presenceInfo w15:providerId="Windows Live" w15:userId="e1b1ffbf4375b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74"/>
    <w:rsid w:val="00051452"/>
    <w:rsid w:val="0005654A"/>
    <w:rsid w:val="000615D0"/>
    <w:rsid w:val="001670BB"/>
    <w:rsid w:val="0026433B"/>
    <w:rsid w:val="002A06C6"/>
    <w:rsid w:val="002E6D63"/>
    <w:rsid w:val="00391C74"/>
    <w:rsid w:val="003B6DF6"/>
    <w:rsid w:val="003C0E96"/>
    <w:rsid w:val="00411F03"/>
    <w:rsid w:val="00460685"/>
    <w:rsid w:val="004824D6"/>
    <w:rsid w:val="004E01CA"/>
    <w:rsid w:val="00600DC2"/>
    <w:rsid w:val="006209F3"/>
    <w:rsid w:val="006B51E9"/>
    <w:rsid w:val="006F32DC"/>
    <w:rsid w:val="00785383"/>
    <w:rsid w:val="007859D1"/>
    <w:rsid w:val="0080546F"/>
    <w:rsid w:val="0084605E"/>
    <w:rsid w:val="008770A0"/>
    <w:rsid w:val="008E401F"/>
    <w:rsid w:val="00901010"/>
    <w:rsid w:val="00936388"/>
    <w:rsid w:val="009B1473"/>
    <w:rsid w:val="00A82E95"/>
    <w:rsid w:val="00A975CA"/>
    <w:rsid w:val="00AA026A"/>
    <w:rsid w:val="00AA3D6B"/>
    <w:rsid w:val="00B2450A"/>
    <w:rsid w:val="00BA5E5A"/>
    <w:rsid w:val="00BC279C"/>
    <w:rsid w:val="00C07500"/>
    <w:rsid w:val="00C71F34"/>
    <w:rsid w:val="00CC6A7B"/>
    <w:rsid w:val="00CF27F3"/>
    <w:rsid w:val="00D100DB"/>
    <w:rsid w:val="00E12942"/>
    <w:rsid w:val="00E17BBB"/>
    <w:rsid w:val="00E31115"/>
    <w:rsid w:val="00EE1DE4"/>
    <w:rsid w:val="00F46F24"/>
    <w:rsid w:val="00F80D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CFD9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0158"/>
    <w:pPr>
      <w:tabs>
        <w:tab w:val="center" w:pos="4536"/>
        <w:tab w:val="right" w:pos="9072"/>
      </w:tabs>
    </w:pPr>
  </w:style>
  <w:style w:type="character" w:styleId="PageNumber">
    <w:name w:val="page number"/>
    <w:basedOn w:val="DefaultParagraphFont"/>
    <w:rsid w:val="00750158"/>
  </w:style>
  <w:style w:type="paragraph" w:styleId="Footer">
    <w:name w:val="footer"/>
    <w:basedOn w:val="Normal"/>
    <w:semiHidden/>
    <w:rsid w:val="00750158"/>
    <w:pPr>
      <w:tabs>
        <w:tab w:val="center" w:pos="4536"/>
        <w:tab w:val="right" w:pos="9072"/>
      </w:tabs>
    </w:pPr>
  </w:style>
  <w:style w:type="character" w:styleId="CommentReference">
    <w:name w:val="annotation reference"/>
    <w:uiPriority w:val="99"/>
    <w:semiHidden/>
    <w:unhideWhenUsed/>
    <w:rsid w:val="003C0E96"/>
    <w:rPr>
      <w:sz w:val="16"/>
      <w:szCs w:val="16"/>
    </w:rPr>
  </w:style>
  <w:style w:type="paragraph" w:styleId="CommentText">
    <w:name w:val="annotation text"/>
    <w:basedOn w:val="Normal"/>
    <w:link w:val="CommentTextChar"/>
    <w:uiPriority w:val="99"/>
    <w:semiHidden/>
    <w:unhideWhenUsed/>
    <w:rsid w:val="003C0E96"/>
    <w:rPr>
      <w:sz w:val="20"/>
      <w:szCs w:val="20"/>
    </w:rPr>
  </w:style>
  <w:style w:type="character" w:customStyle="1" w:styleId="CommentTextChar">
    <w:name w:val="Comment Text Char"/>
    <w:link w:val="CommentText"/>
    <w:uiPriority w:val="99"/>
    <w:semiHidden/>
    <w:rsid w:val="003C0E96"/>
    <w:rPr>
      <w:lang w:val="fr-FR" w:eastAsia="fr-FR"/>
    </w:rPr>
  </w:style>
  <w:style w:type="paragraph" w:styleId="CommentSubject">
    <w:name w:val="annotation subject"/>
    <w:basedOn w:val="CommentText"/>
    <w:next w:val="CommentText"/>
    <w:link w:val="CommentSubjectChar"/>
    <w:uiPriority w:val="99"/>
    <w:semiHidden/>
    <w:unhideWhenUsed/>
    <w:rsid w:val="003C0E96"/>
    <w:rPr>
      <w:b/>
      <w:bCs/>
    </w:rPr>
  </w:style>
  <w:style w:type="character" w:customStyle="1" w:styleId="CommentSubjectChar">
    <w:name w:val="Comment Subject Char"/>
    <w:link w:val="CommentSubject"/>
    <w:uiPriority w:val="99"/>
    <w:semiHidden/>
    <w:rsid w:val="003C0E96"/>
    <w:rPr>
      <w:b/>
      <w:bCs/>
      <w:lang w:val="fr-FR" w:eastAsia="fr-FR"/>
    </w:rPr>
  </w:style>
  <w:style w:type="paragraph" w:styleId="BalloonText">
    <w:name w:val="Balloon Text"/>
    <w:basedOn w:val="Normal"/>
    <w:link w:val="BalloonTextChar"/>
    <w:uiPriority w:val="99"/>
    <w:semiHidden/>
    <w:unhideWhenUsed/>
    <w:rsid w:val="003C0E96"/>
    <w:rPr>
      <w:rFonts w:ascii="Tahoma" w:hAnsi="Tahoma" w:cs="Tahoma"/>
      <w:sz w:val="16"/>
      <w:szCs w:val="16"/>
    </w:rPr>
  </w:style>
  <w:style w:type="character" w:customStyle="1" w:styleId="BalloonTextChar">
    <w:name w:val="Balloon Text Char"/>
    <w:link w:val="BalloonText"/>
    <w:uiPriority w:val="99"/>
    <w:semiHidden/>
    <w:rsid w:val="003C0E96"/>
    <w:rPr>
      <w:rFonts w:ascii="Tahoma" w:hAnsi="Tahoma" w:cs="Tahoma"/>
      <w:sz w:val="16"/>
      <w:szCs w:val="16"/>
      <w:lang w:val="fr-FR" w:eastAsia="fr-FR"/>
    </w:rPr>
  </w:style>
  <w:style w:type="paragraph" w:styleId="DocumentMap">
    <w:name w:val="Document Map"/>
    <w:basedOn w:val="Normal"/>
    <w:link w:val="DocumentMapChar"/>
    <w:uiPriority w:val="99"/>
    <w:semiHidden/>
    <w:unhideWhenUsed/>
    <w:rsid w:val="006209F3"/>
  </w:style>
  <w:style w:type="character" w:customStyle="1" w:styleId="DocumentMapChar">
    <w:name w:val="Document Map Char"/>
    <w:link w:val="DocumentMap"/>
    <w:uiPriority w:val="99"/>
    <w:semiHidden/>
    <w:rsid w:val="006209F3"/>
    <w:rPr>
      <w:sz w:val="24"/>
      <w:szCs w:val="24"/>
    </w:rPr>
  </w:style>
  <w:style w:type="paragraph" w:customStyle="1" w:styleId="Listemoyenne2-Accent21">
    <w:name w:val="Liste moyenne 2 - Accent 21"/>
    <w:hidden/>
    <w:uiPriority w:val="71"/>
    <w:rsid w:val="00600DC2"/>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0158"/>
    <w:pPr>
      <w:tabs>
        <w:tab w:val="center" w:pos="4536"/>
        <w:tab w:val="right" w:pos="9072"/>
      </w:tabs>
    </w:pPr>
  </w:style>
  <w:style w:type="character" w:styleId="PageNumber">
    <w:name w:val="page number"/>
    <w:basedOn w:val="DefaultParagraphFont"/>
    <w:rsid w:val="00750158"/>
  </w:style>
  <w:style w:type="paragraph" w:styleId="Footer">
    <w:name w:val="footer"/>
    <w:basedOn w:val="Normal"/>
    <w:semiHidden/>
    <w:rsid w:val="00750158"/>
    <w:pPr>
      <w:tabs>
        <w:tab w:val="center" w:pos="4536"/>
        <w:tab w:val="right" w:pos="9072"/>
      </w:tabs>
    </w:pPr>
  </w:style>
  <w:style w:type="character" w:styleId="CommentReference">
    <w:name w:val="annotation reference"/>
    <w:uiPriority w:val="99"/>
    <w:semiHidden/>
    <w:unhideWhenUsed/>
    <w:rsid w:val="003C0E96"/>
    <w:rPr>
      <w:sz w:val="16"/>
      <w:szCs w:val="16"/>
    </w:rPr>
  </w:style>
  <w:style w:type="paragraph" w:styleId="CommentText">
    <w:name w:val="annotation text"/>
    <w:basedOn w:val="Normal"/>
    <w:link w:val="CommentTextChar"/>
    <w:uiPriority w:val="99"/>
    <w:semiHidden/>
    <w:unhideWhenUsed/>
    <w:rsid w:val="003C0E96"/>
    <w:rPr>
      <w:sz w:val="20"/>
      <w:szCs w:val="20"/>
    </w:rPr>
  </w:style>
  <w:style w:type="character" w:customStyle="1" w:styleId="CommentTextChar">
    <w:name w:val="Comment Text Char"/>
    <w:link w:val="CommentText"/>
    <w:uiPriority w:val="99"/>
    <w:semiHidden/>
    <w:rsid w:val="003C0E96"/>
    <w:rPr>
      <w:lang w:val="fr-FR" w:eastAsia="fr-FR"/>
    </w:rPr>
  </w:style>
  <w:style w:type="paragraph" w:styleId="CommentSubject">
    <w:name w:val="annotation subject"/>
    <w:basedOn w:val="CommentText"/>
    <w:next w:val="CommentText"/>
    <w:link w:val="CommentSubjectChar"/>
    <w:uiPriority w:val="99"/>
    <w:semiHidden/>
    <w:unhideWhenUsed/>
    <w:rsid w:val="003C0E96"/>
    <w:rPr>
      <w:b/>
      <w:bCs/>
    </w:rPr>
  </w:style>
  <w:style w:type="character" w:customStyle="1" w:styleId="CommentSubjectChar">
    <w:name w:val="Comment Subject Char"/>
    <w:link w:val="CommentSubject"/>
    <w:uiPriority w:val="99"/>
    <w:semiHidden/>
    <w:rsid w:val="003C0E96"/>
    <w:rPr>
      <w:b/>
      <w:bCs/>
      <w:lang w:val="fr-FR" w:eastAsia="fr-FR"/>
    </w:rPr>
  </w:style>
  <w:style w:type="paragraph" w:styleId="BalloonText">
    <w:name w:val="Balloon Text"/>
    <w:basedOn w:val="Normal"/>
    <w:link w:val="BalloonTextChar"/>
    <w:uiPriority w:val="99"/>
    <w:semiHidden/>
    <w:unhideWhenUsed/>
    <w:rsid w:val="003C0E96"/>
    <w:rPr>
      <w:rFonts w:ascii="Tahoma" w:hAnsi="Tahoma" w:cs="Tahoma"/>
      <w:sz w:val="16"/>
      <w:szCs w:val="16"/>
    </w:rPr>
  </w:style>
  <w:style w:type="character" w:customStyle="1" w:styleId="BalloonTextChar">
    <w:name w:val="Balloon Text Char"/>
    <w:link w:val="BalloonText"/>
    <w:uiPriority w:val="99"/>
    <w:semiHidden/>
    <w:rsid w:val="003C0E96"/>
    <w:rPr>
      <w:rFonts w:ascii="Tahoma" w:hAnsi="Tahoma" w:cs="Tahoma"/>
      <w:sz w:val="16"/>
      <w:szCs w:val="16"/>
      <w:lang w:val="fr-FR" w:eastAsia="fr-FR"/>
    </w:rPr>
  </w:style>
  <w:style w:type="paragraph" w:styleId="DocumentMap">
    <w:name w:val="Document Map"/>
    <w:basedOn w:val="Normal"/>
    <w:link w:val="DocumentMapChar"/>
    <w:uiPriority w:val="99"/>
    <w:semiHidden/>
    <w:unhideWhenUsed/>
    <w:rsid w:val="006209F3"/>
  </w:style>
  <w:style w:type="character" w:customStyle="1" w:styleId="DocumentMapChar">
    <w:name w:val="Document Map Char"/>
    <w:link w:val="DocumentMap"/>
    <w:uiPriority w:val="99"/>
    <w:semiHidden/>
    <w:rsid w:val="006209F3"/>
    <w:rPr>
      <w:sz w:val="24"/>
      <w:szCs w:val="24"/>
    </w:rPr>
  </w:style>
  <w:style w:type="paragraph" w:customStyle="1" w:styleId="Listemoyenne2-Accent21">
    <w:name w:val="Liste moyenne 2 - Accent 21"/>
    <w:hidden/>
    <w:uiPriority w:val="71"/>
    <w:rsid w:val="00600DC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Justitia et Pace</vt:lpstr>
      <vt:lpstr>Justitia et Pace</vt:lpstr>
    </vt:vector>
  </TitlesOfParts>
  <Company>IHEID</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Justitia et Pace</dc:title>
  <dc:creator>Isabelle Gerardi</dc:creator>
  <cp:lastModifiedBy>Iris Julia van der Heijden</cp:lastModifiedBy>
  <cp:revision>2</cp:revision>
  <cp:lastPrinted>2018-01-16T12:34:00Z</cp:lastPrinted>
  <dcterms:created xsi:type="dcterms:W3CDTF">2018-01-17T13:16:00Z</dcterms:created>
  <dcterms:modified xsi:type="dcterms:W3CDTF">2018-01-17T13:16:00Z</dcterms:modified>
</cp:coreProperties>
</file>